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501D" w:rsidRDefault="0066501D" w:rsidP="006354C6">
      <w:pPr>
        <w:pStyle w:val="a3"/>
        <w:spacing w:after="0" w:afterAutospacing="0"/>
        <w:jc w:val="center"/>
        <w:rPr>
          <w:rStyle w:val="a4"/>
          <w:rFonts w:ascii="Tahoma" w:hAnsi="Tahoma" w:cs="Tahoma"/>
          <w:color w:val="5F5F5F"/>
          <w:sz w:val="18"/>
          <w:szCs w:val="18"/>
        </w:rPr>
      </w:pPr>
      <w:r>
        <w:rPr>
          <w:rStyle w:val="a4"/>
          <w:rFonts w:ascii="Tahoma" w:hAnsi="Tahoma" w:cs="Tahoma"/>
          <w:color w:val="5F5F5F"/>
          <w:sz w:val="18"/>
          <w:szCs w:val="18"/>
        </w:rPr>
        <w:t>Полномочия сельского Совета</w:t>
      </w:r>
      <w:r w:rsidR="006354C6">
        <w:rPr>
          <w:rStyle w:val="a4"/>
          <w:rFonts w:ascii="Tahoma" w:hAnsi="Tahoma" w:cs="Tahoma"/>
          <w:color w:val="5F5F5F"/>
          <w:sz w:val="18"/>
          <w:szCs w:val="18"/>
        </w:rPr>
        <w:t xml:space="preserve"> Светлогорского сельсовета</w:t>
      </w:r>
    </w:p>
    <w:p w:rsidR="006354C6" w:rsidRDefault="006354C6" w:rsidP="006354C6">
      <w:pPr>
        <w:pStyle w:val="a3"/>
        <w:spacing w:after="0" w:afterAutospacing="0"/>
        <w:jc w:val="center"/>
        <w:rPr>
          <w:rFonts w:ascii="Tahoma" w:hAnsi="Tahoma" w:cs="Tahoma"/>
          <w:color w:val="5F5F5F"/>
          <w:sz w:val="18"/>
          <w:szCs w:val="18"/>
        </w:rPr>
      </w:pPr>
      <w:r>
        <w:rPr>
          <w:rStyle w:val="a4"/>
          <w:rFonts w:ascii="Tahoma" w:hAnsi="Tahoma" w:cs="Tahoma"/>
          <w:color w:val="5F5F5F"/>
          <w:sz w:val="18"/>
          <w:szCs w:val="18"/>
        </w:rPr>
        <w:t>Шатковского муниципального района Нижегородской области</w:t>
      </w:r>
    </w:p>
    <w:p w:rsidR="0066501D" w:rsidRDefault="0066501D" w:rsidP="0066501D">
      <w:pPr>
        <w:pStyle w:val="a3"/>
        <w:rPr>
          <w:rFonts w:ascii="Tahoma" w:hAnsi="Tahoma" w:cs="Tahoma"/>
          <w:color w:val="5F5F5F"/>
          <w:sz w:val="18"/>
          <w:szCs w:val="18"/>
        </w:rPr>
      </w:pPr>
      <w:r>
        <w:rPr>
          <w:rFonts w:ascii="Tahoma" w:hAnsi="Tahoma" w:cs="Tahoma"/>
          <w:color w:val="5F5F5F"/>
          <w:sz w:val="18"/>
          <w:szCs w:val="18"/>
        </w:rPr>
        <w:t>1. В компетенции сельского Совета находится:</w:t>
      </w:r>
      <w:bookmarkStart w:id="0" w:name="_GoBack"/>
      <w:bookmarkEnd w:id="0"/>
      <w:r>
        <w:rPr>
          <w:rFonts w:ascii="Tahoma" w:hAnsi="Tahoma" w:cs="Tahoma"/>
          <w:color w:val="5F5F5F"/>
          <w:sz w:val="18"/>
          <w:szCs w:val="18"/>
        </w:rPr>
        <w:br/>
        <w:t>1) принятие устава сельсовета и внесение в него изменений и дополнений;</w:t>
      </w:r>
      <w:r>
        <w:rPr>
          <w:rFonts w:ascii="Tahoma" w:hAnsi="Tahoma" w:cs="Tahoma"/>
          <w:color w:val="5F5F5F"/>
          <w:sz w:val="18"/>
          <w:szCs w:val="18"/>
        </w:rPr>
        <w:br/>
        <w:t>2) утверждение бюджета сельсовета и отчета о его исполнении;</w:t>
      </w:r>
      <w:r>
        <w:rPr>
          <w:rFonts w:ascii="Tahoma" w:hAnsi="Tahoma" w:cs="Tahoma"/>
          <w:color w:val="5F5F5F"/>
          <w:sz w:val="18"/>
          <w:szCs w:val="18"/>
        </w:rPr>
        <w:br/>
        <w:t>3) установление, изменение и отмена местных налогов в соответствии с законодательством Российской Федерации о налогах и сборах;</w:t>
      </w:r>
      <w:r>
        <w:rPr>
          <w:rFonts w:ascii="Tahoma" w:hAnsi="Tahoma" w:cs="Tahoma"/>
          <w:color w:val="5F5F5F"/>
          <w:sz w:val="18"/>
          <w:szCs w:val="18"/>
        </w:rPr>
        <w:br/>
        <w:t>4) принятие планов и программ развития Светлогорского сельсовета, утверждение отчётов об исполнении планов и программ развития Светлогорского сельсовета;</w:t>
      </w:r>
      <w:r>
        <w:rPr>
          <w:rFonts w:ascii="Tahoma" w:hAnsi="Tahoma" w:cs="Tahoma"/>
          <w:color w:val="5F5F5F"/>
          <w:sz w:val="18"/>
          <w:szCs w:val="18"/>
        </w:rPr>
        <w:br/>
        <w:t>5) определение порядка управления и распоряжения имуществом, находящимся в муниципальной собственности;</w:t>
      </w:r>
      <w:r>
        <w:rPr>
          <w:rFonts w:ascii="Tahoma" w:hAnsi="Tahoma" w:cs="Tahoma"/>
          <w:color w:val="5F5F5F"/>
          <w:sz w:val="18"/>
          <w:szCs w:val="18"/>
        </w:rPr>
        <w:br/>
        <w:t>6) определение порядка принятия решений о создании, реорганизации и ликвидации муниципальных предприятий, а также об установлении тарифов на услуги муниципальных предприятий и учреждений, выполнение работ, за исключением случаев, предусмотренных федеральными законами;</w:t>
      </w:r>
      <w:r>
        <w:rPr>
          <w:rFonts w:ascii="Tahoma" w:hAnsi="Tahoma" w:cs="Tahoma"/>
          <w:color w:val="5F5F5F"/>
          <w:sz w:val="18"/>
          <w:szCs w:val="18"/>
        </w:rPr>
        <w:br/>
        <w:t>7) определение порядка участия сельсовета в организациях межмуниципального сотрудничества;</w:t>
      </w:r>
      <w:r>
        <w:rPr>
          <w:rFonts w:ascii="Tahoma" w:hAnsi="Tahoma" w:cs="Tahoma"/>
          <w:color w:val="5F5F5F"/>
          <w:sz w:val="18"/>
          <w:szCs w:val="18"/>
        </w:rPr>
        <w:br/>
        <w:t>8) определение порядка материально-технического и организационного обеспечения деятельности органов местного самоуправления;</w:t>
      </w:r>
      <w:r>
        <w:rPr>
          <w:rFonts w:ascii="Tahoma" w:hAnsi="Tahoma" w:cs="Tahoma"/>
          <w:color w:val="5F5F5F"/>
          <w:sz w:val="18"/>
          <w:szCs w:val="18"/>
        </w:rPr>
        <w:br/>
        <w:t>9) контроль за исполнением органами местного самоуправления и должностными лицами местного самоуправления полномочий по решению вопросов местного значения;</w:t>
      </w:r>
      <w:r>
        <w:rPr>
          <w:rFonts w:ascii="Tahoma" w:hAnsi="Tahoma" w:cs="Tahoma"/>
          <w:color w:val="5F5F5F"/>
          <w:sz w:val="18"/>
          <w:szCs w:val="18"/>
        </w:rPr>
        <w:br/>
        <w:t>10) принятие решения об удалении главы местного самоуправления в отставку;</w:t>
      </w:r>
      <w:r>
        <w:rPr>
          <w:rFonts w:ascii="Tahoma" w:hAnsi="Tahoma" w:cs="Tahoma"/>
          <w:color w:val="5F5F5F"/>
          <w:sz w:val="18"/>
          <w:szCs w:val="18"/>
        </w:rPr>
        <w:br/>
        <w:t>11) определение условий контракта для главы администрации;</w:t>
      </w:r>
      <w:r>
        <w:rPr>
          <w:rFonts w:ascii="Tahoma" w:hAnsi="Tahoma" w:cs="Tahoma"/>
          <w:color w:val="5F5F5F"/>
          <w:sz w:val="18"/>
          <w:szCs w:val="18"/>
        </w:rPr>
        <w:br/>
        <w:t xml:space="preserve">12) определение порядка проведения конкурса на замещение должности главы администрации; </w:t>
      </w:r>
      <w:r>
        <w:rPr>
          <w:rFonts w:ascii="Tahoma" w:hAnsi="Tahoma" w:cs="Tahoma"/>
          <w:color w:val="5F5F5F"/>
          <w:sz w:val="18"/>
          <w:szCs w:val="18"/>
        </w:rPr>
        <w:br/>
        <w:t>13) утверждение генерального плана сельсовета, правил землепользования и застройки;</w:t>
      </w:r>
      <w:r>
        <w:rPr>
          <w:rFonts w:ascii="Tahoma" w:hAnsi="Tahoma" w:cs="Tahoma"/>
          <w:color w:val="5F5F5F"/>
          <w:sz w:val="18"/>
          <w:szCs w:val="18"/>
        </w:rPr>
        <w:br/>
        <w:t>14) избрание главы местного самоуправления Светлогорского сельсовета;</w:t>
      </w:r>
      <w:r>
        <w:rPr>
          <w:rFonts w:ascii="Tahoma" w:hAnsi="Tahoma" w:cs="Tahoma"/>
          <w:color w:val="5F5F5F"/>
          <w:sz w:val="18"/>
          <w:szCs w:val="18"/>
        </w:rPr>
        <w:br/>
        <w:t>2. Сельский Совет осуществляет иные полномочия, в соответствии с федеральными законами, законами Нижегородской области, настоящим Уставом.</w:t>
      </w:r>
    </w:p>
    <w:p w:rsidR="0066501D" w:rsidRDefault="0066501D" w:rsidP="0066501D">
      <w:pPr>
        <w:pStyle w:val="a3"/>
        <w:jc w:val="center"/>
        <w:rPr>
          <w:rFonts w:ascii="Tahoma" w:hAnsi="Tahoma" w:cs="Tahoma"/>
          <w:color w:val="5F5F5F"/>
          <w:sz w:val="18"/>
          <w:szCs w:val="18"/>
        </w:rPr>
      </w:pPr>
      <w:r>
        <w:rPr>
          <w:rStyle w:val="a4"/>
          <w:rFonts w:ascii="Tahoma" w:hAnsi="Tahoma" w:cs="Tahoma"/>
          <w:color w:val="5F5F5F"/>
          <w:sz w:val="18"/>
          <w:szCs w:val="18"/>
        </w:rPr>
        <w:t>Представительный орган сельсовета</w:t>
      </w:r>
    </w:p>
    <w:p w:rsidR="0066501D" w:rsidRDefault="0066501D" w:rsidP="0066501D">
      <w:pPr>
        <w:pStyle w:val="a3"/>
        <w:rPr>
          <w:rFonts w:ascii="Tahoma" w:hAnsi="Tahoma" w:cs="Tahoma"/>
          <w:color w:val="5F5F5F"/>
          <w:sz w:val="18"/>
          <w:szCs w:val="18"/>
        </w:rPr>
      </w:pPr>
      <w:r>
        <w:rPr>
          <w:rFonts w:ascii="Tahoma" w:hAnsi="Tahoma" w:cs="Tahoma"/>
          <w:color w:val="5F5F5F"/>
          <w:sz w:val="18"/>
          <w:szCs w:val="18"/>
        </w:rPr>
        <w:t>1. Представительным органом сельсовета является сельский Совет Светлогорского сельсовета Шатковского муниципального района Нижегородской области, который состоит из 10 депутатов избираемых на муниципальных выборах на основе всеобщего, равного и прямого избирательного права при тайном голосовании.</w:t>
      </w:r>
      <w:r>
        <w:rPr>
          <w:rFonts w:ascii="Tahoma" w:hAnsi="Tahoma" w:cs="Tahoma"/>
          <w:color w:val="5F5F5F"/>
          <w:sz w:val="18"/>
          <w:szCs w:val="18"/>
        </w:rPr>
        <w:br/>
        <w:t xml:space="preserve">Срок полномочий сельского Совета составляет пять лет. </w:t>
      </w:r>
      <w:r>
        <w:rPr>
          <w:rFonts w:ascii="Tahoma" w:hAnsi="Tahoma" w:cs="Tahoma"/>
          <w:color w:val="5F5F5F"/>
          <w:sz w:val="18"/>
          <w:szCs w:val="18"/>
        </w:rPr>
        <w:br/>
        <w:t>Представительство депутатов сельского Совета Светлогорского сельсовета в Земском собрании Шатковского муниципального района осуществляют: глава местного самоуправления Архангельского сельсовета, и один депутат сельского Совета.</w:t>
      </w:r>
      <w:r>
        <w:rPr>
          <w:rFonts w:ascii="Tahoma" w:hAnsi="Tahoma" w:cs="Tahoma"/>
          <w:color w:val="5F5F5F"/>
          <w:sz w:val="18"/>
          <w:szCs w:val="18"/>
        </w:rPr>
        <w:br/>
        <w:t xml:space="preserve">Периодическая ротация депутатов сельского Совета, избранных в состав Земского собрания Шатковского муниципального района осуществляется в порядке, утвержденном сельским Советом. </w:t>
      </w:r>
      <w:r>
        <w:rPr>
          <w:rFonts w:ascii="Tahoma" w:hAnsi="Tahoma" w:cs="Tahoma"/>
          <w:color w:val="5F5F5F"/>
          <w:sz w:val="18"/>
          <w:szCs w:val="18"/>
        </w:rPr>
        <w:br/>
        <w:t>2. Сельский Совет осуществляет свои полномочия в случае избрания не менее двух третей от установленной численности депутатов.</w:t>
      </w:r>
      <w:r>
        <w:rPr>
          <w:rFonts w:ascii="Tahoma" w:hAnsi="Tahoma" w:cs="Tahoma"/>
          <w:color w:val="5F5F5F"/>
          <w:sz w:val="18"/>
          <w:szCs w:val="18"/>
        </w:rPr>
        <w:br/>
        <w:t>3. Сельский Совет может обладать правами юридического лица.</w:t>
      </w:r>
      <w:r>
        <w:rPr>
          <w:rFonts w:ascii="Tahoma" w:hAnsi="Tahoma" w:cs="Tahoma"/>
          <w:color w:val="5F5F5F"/>
          <w:sz w:val="18"/>
          <w:szCs w:val="18"/>
        </w:rPr>
        <w:br/>
        <w:t>4. Порядок подготовки, созыва и проведения заседаний сельского Совета, избрания председателя сельского Совета и его заместителя, образования постоянных и иных комиссий, их деятельности, рассмотрения и принятия правовых актов, голосования и другие вопросы организации работы сельского Совета определяются принимаемым им Регламентом. Регламент считается принятым, если за него проголосовало более половины от числа избранных депутатов.</w:t>
      </w:r>
      <w:r>
        <w:rPr>
          <w:rFonts w:ascii="Tahoma" w:hAnsi="Tahoma" w:cs="Tahoma"/>
          <w:color w:val="5F5F5F"/>
          <w:sz w:val="18"/>
          <w:szCs w:val="18"/>
        </w:rPr>
        <w:br/>
        <w:t>5. Заседание сельского Совета правомочно, если на нем присутствует не менее 50 процентов от числа избранных депутатов.</w:t>
      </w:r>
      <w:r>
        <w:rPr>
          <w:rFonts w:ascii="Tahoma" w:hAnsi="Tahoma" w:cs="Tahoma"/>
          <w:color w:val="5F5F5F"/>
          <w:sz w:val="18"/>
          <w:szCs w:val="18"/>
        </w:rPr>
        <w:br/>
        <w:t>6. Очередные заседания сельского Совета созываются председателем сельского Совета. Заседания сельского Совета проводятся не реже одного раза в три месяца.</w:t>
      </w:r>
      <w:r>
        <w:rPr>
          <w:rFonts w:ascii="Tahoma" w:hAnsi="Tahoma" w:cs="Tahoma"/>
          <w:color w:val="5F5F5F"/>
          <w:sz w:val="18"/>
          <w:szCs w:val="18"/>
        </w:rPr>
        <w:br/>
        <w:t xml:space="preserve">7. Внеочередные заседания сельского Совета созываются по инициативе главы местного самоуправления, не менее одной трети от установленного числа депутатов сельского Совета, постоянной комиссии сельского Совета. </w:t>
      </w:r>
      <w:r>
        <w:rPr>
          <w:rFonts w:ascii="Tahoma" w:hAnsi="Tahoma" w:cs="Tahoma"/>
          <w:color w:val="5F5F5F"/>
          <w:sz w:val="18"/>
          <w:szCs w:val="18"/>
        </w:rPr>
        <w:br/>
        <w:t>8. Расходы на обеспечение деятельности сельского Совета предусматриваются в бюджете сельсовета отдельной строкой в соответствии с классификацией расходов бюджетов Российской Федерации.</w:t>
      </w:r>
      <w:r>
        <w:rPr>
          <w:rFonts w:ascii="Tahoma" w:hAnsi="Tahoma" w:cs="Tahoma"/>
          <w:color w:val="5F5F5F"/>
          <w:sz w:val="18"/>
          <w:szCs w:val="18"/>
        </w:rPr>
        <w:br/>
        <w:t>Управление и (или) распоряжение сельским Советом или отдельными депутатами (группами депутатов) в какой бы то ни было форме средствами бюджета сельсовета в процессе его исполнения не допускаются, за исключением средств бюджета сельсовета, направляемых на обеспечение деятельности сельского Совета и депутатов.</w:t>
      </w:r>
    </w:p>
    <w:p w:rsidR="008A69E2" w:rsidRDefault="008A69E2"/>
    <w:sectPr w:rsidR="008A69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01D"/>
    <w:rsid w:val="006354C6"/>
    <w:rsid w:val="0066501D"/>
    <w:rsid w:val="008A6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108C19-5A5C-4554-B0FB-B94531F0A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650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6501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686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88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9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085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630</Words>
  <Characters>3596</Characters>
  <Application>Microsoft Office Word</Application>
  <DocSecurity>0</DocSecurity>
  <Lines>29</Lines>
  <Paragraphs>8</Paragraphs>
  <ScaleCrop>false</ScaleCrop>
  <Company/>
  <LinksUpToDate>false</LinksUpToDate>
  <CharactersWithSpaces>4218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2015-05-14T10:13:00Z</dcterms:created>
  <dcterms:modified xsi:type="dcterms:W3CDTF">2015-05-14T10:23:00Z</dcterms:modified>
</cp:coreProperties>
</file>